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FE1B3" w14:textId="77777777" w:rsidR="00877751" w:rsidRDefault="00877751" w:rsidP="00877751">
      <w:pPr>
        <w:pStyle w:val="Tytu"/>
        <w:rPr>
          <w:smallCaps/>
          <w:sz w:val="28"/>
          <w:szCs w:val="28"/>
        </w:rPr>
      </w:pPr>
      <w:r>
        <w:rPr>
          <w:smallCaps/>
          <w:sz w:val="28"/>
          <w:szCs w:val="28"/>
        </w:rPr>
        <w:t xml:space="preserve">Harmonogram </w:t>
      </w:r>
      <w:r w:rsidR="00BF3D54">
        <w:rPr>
          <w:smallCaps/>
          <w:sz w:val="28"/>
          <w:szCs w:val="28"/>
        </w:rPr>
        <w:t xml:space="preserve">ćwiczeń z </w:t>
      </w:r>
      <w:r w:rsidR="00B67923">
        <w:rPr>
          <w:smallCaps/>
          <w:sz w:val="28"/>
          <w:szCs w:val="28"/>
        </w:rPr>
        <w:t>przedmiotu Mikrobiologia żywności</w:t>
      </w:r>
    </w:p>
    <w:p w14:paraId="1AA25CC2" w14:textId="77777777" w:rsidR="00877751" w:rsidRDefault="00877751" w:rsidP="00877751">
      <w:pPr>
        <w:pStyle w:val="Tytu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Kierunek: Gastronomia- sztuka kulinarna</w:t>
      </w:r>
    </w:p>
    <w:p w14:paraId="61CD31F3" w14:textId="77777777" w:rsidR="00877751" w:rsidRDefault="00877751" w:rsidP="00877751">
      <w:pPr>
        <w:spacing w:line="360" w:lineRule="auto"/>
        <w:jc w:val="center"/>
        <w:rPr>
          <w:b/>
          <w:bCs/>
          <w:color w:val="FF0000"/>
          <w:lang w:val="pl-PL"/>
        </w:rPr>
      </w:pPr>
    </w:p>
    <w:p w14:paraId="18022F51" w14:textId="77777777" w:rsidR="00630A7F" w:rsidRDefault="00630A7F" w:rsidP="00877751">
      <w:pPr>
        <w:pStyle w:val="Tekstpodstawowy2"/>
        <w:rPr>
          <w:b/>
          <w:bCs/>
          <w:u w:val="single"/>
        </w:rPr>
      </w:pPr>
    </w:p>
    <w:p w14:paraId="26DDE974" w14:textId="276E78B9" w:rsidR="00877751" w:rsidRDefault="00877751" w:rsidP="00877751">
      <w:pPr>
        <w:pStyle w:val="Tekstpodstawowy2"/>
      </w:pPr>
      <w:r>
        <w:rPr>
          <w:b/>
          <w:bCs/>
          <w:u w:val="single"/>
        </w:rPr>
        <w:t>Ćwiczenie 1.</w:t>
      </w:r>
      <w:r>
        <w:t xml:space="preserve"> Wprowadzenie do ćwiczeń laboratoryjnych z mikrobiologii. Sterylizacja </w:t>
      </w:r>
      <w:r>
        <w:br/>
        <w:t>i dezynfekcja. Budowa mikroskopu i metody mikroskopowania.</w:t>
      </w:r>
      <w:r w:rsidR="000C5987">
        <w:rPr>
          <w:color w:val="FF0000"/>
        </w:rPr>
        <w:t xml:space="preserve"> </w:t>
      </w:r>
      <w:r w:rsidR="00832566">
        <w:rPr>
          <w:color w:val="FF0000"/>
        </w:rPr>
        <w:t>4</w:t>
      </w:r>
      <w:r w:rsidR="00E95C63">
        <w:rPr>
          <w:color w:val="FF0000"/>
        </w:rPr>
        <w:t>.1</w:t>
      </w:r>
      <w:r w:rsidR="00E178BB">
        <w:rPr>
          <w:color w:val="FF0000"/>
        </w:rPr>
        <w:t>1</w:t>
      </w:r>
      <w:r w:rsidR="00EF2264">
        <w:rPr>
          <w:color w:val="FF0000"/>
        </w:rPr>
        <w:t>.20</w:t>
      </w:r>
      <w:r w:rsidR="00E95C63">
        <w:rPr>
          <w:color w:val="FF0000"/>
        </w:rPr>
        <w:t>2</w:t>
      </w:r>
      <w:r w:rsidR="00832566">
        <w:rPr>
          <w:color w:val="FF0000"/>
        </w:rPr>
        <w:t>6</w:t>
      </w:r>
    </w:p>
    <w:p w14:paraId="2A51D55E" w14:textId="13CF0D83" w:rsidR="00877751" w:rsidRDefault="00877751" w:rsidP="00877751">
      <w:pPr>
        <w:spacing w:line="360" w:lineRule="auto"/>
        <w:jc w:val="both"/>
        <w:rPr>
          <w:lang w:val="pl-PL"/>
        </w:rPr>
      </w:pPr>
      <w:r>
        <w:rPr>
          <w:b/>
          <w:bCs/>
          <w:u w:val="single"/>
          <w:lang w:val="pl-PL"/>
        </w:rPr>
        <w:t>Ćwiczenie 2.</w:t>
      </w:r>
      <w:r>
        <w:rPr>
          <w:lang w:val="pl-PL"/>
        </w:rPr>
        <w:t xml:space="preserve"> Metody badań mikroskopowych. Przygotowanie preparatów przyżyciowych </w:t>
      </w:r>
      <w:r>
        <w:rPr>
          <w:lang w:val="pl-PL"/>
        </w:rPr>
        <w:br/>
        <w:t xml:space="preserve">i barwionych. Morfologia komórki prokariota (bakterii). </w:t>
      </w:r>
      <w:r w:rsidR="000C5987">
        <w:rPr>
          <w:color w:val="FF0000"/>
          <w:lang w:val="pl-PL"/>
        </w:rPr>
        <w:t>1</w:t>
      </w:r>
      <w:r w:rsidR="00832566">
        <w:rPr>
          <w:color w:val="FF0000"/>
          <w:lang w:val="pl-PL"/>
        </w:rPr>
        <w:t>8</w:t>
      </w:r>
      <w:r w:rsidR="00E95C63">
        <w:rPr>
          <w:color w:val="FF0000"/>
          <w:lang w:val="pl-PL"/>
        </w:rPr>
        <w:t>.1</w:t>
      </w:r>
      <w:r w:rsidR="00E178BB">
        <w:rPr>
          <w:color w:val="FF0000"/>
          <w:lang w:val="pl-PL"/>
        </w:rPr>
        <w:t>1</w:t>
      </w:r>
      <w:r w:rsidR="00EF2264" w:rsidRPr="00E95C63">
        <w:rPr>
          <w:color w:val="FF0000"/>
          <w:lang w:val="pl-PL"/>
        </w:rPr>
        <w:t>.20</w:t>
      </w:r>
      <w:r w:rsidR="00E95C63">
        <w:rPr>
          <w:color w:val="FF0000"/>
          <w:lang w:val="pl-PL"/>
        </w:rPr>
        <w:t>2</w:t>
      </w:r>
      <w:r w:rsidR="00832566">
        <w:rPr>
          <w:color w:val="FF0000"/>
          <w:lang w:val="pl-PL"/>
        </w:rPr>
        <w:t>6</w:t>
      </w:r>
    </w:p>
    <w:p w14:paraId="207342E7" w14:textId="77777777" w:rsidR="00877751" w:rsidRDefault="00877751" w:rsidP="00877751">
      <w:pPr>
        <w:spacing w:line="360" w:lineRule="auto"/>
        <w:jc w:val="both"/>
        <w:rPr>
          <w:lang w:val="pl-PL"/>
        </w:rPr>
      </w:pPr>
      <w:r>
        <w:rPr>
          <w:b/>
          <w:bCs/>
          <w:u w:val="single"/>
          <w:lang w:val="pl-PL"/>
        </w:rPr>
        <w:t>Ćwiczenie 3.</w:t>
      </w:r>
      <w:r>
        <w:rPr>
          <w:lang w:val="pl-PL"/>
        </w:rPr>
        <w:t xml:space="preserve"> Morfologia komórki eukariota (pleśnie i drożdże). </w:t>
      </w:r>
    </w:p>
    <w:p w14:paraId="00DA63E6" w14:textId="40296881" w:rsidR="00877751" w:rsidRDefault="00877751" w:rsidP="00877751">
      <w:pPr>
        <w:spacing w:line="360" w:lineRule="auto"/>
        <w:jc w:val="both"/>
        <w:rPr>
          <w:color w:val="FF0000"/>
          <w:lang w:val="pl-PL"/>
        </w:rPr>
      </w:pPr>
      <w:r>
        <w:rPr>
          <w:b/>
          <w:bCs/>
          <w:color w:val="333399"/>
          <w:lang w:val="pl-PL"/>
        </w:rPr>
        <w:t>Kolokwium I</w:t>
      </w:r>
      <w:r>
        <w:rPr>
          <w:color w:val="333399"/>
          <w:lang w:val="pl-PL"/>
        </w:rPr>
        <w:t xml:space="preserve"> – zakres: Budowa komórki prokariota i eukariota, formy morfologiczne bakterii i ich naturalne skupiska – przykłady gatunków, klasyfikacja grzybów, warunki rozwojowe, rozmnażanie </w:t>
      </w:r>
      <w:r w:rsidR="0093282C">
        <w:rPr>
          <w:color w:val="333399"/>
          <w:lang w:val="pl-PL"/>
        </w:rPr>
        <w:br/>
      </w:r>
      <w:r>
        <w:rPr>
          <w:color w:val="333399"/>
          <w:lang w:val="pl-PL"/>
        </w:rPr>
        <w:t xml:space="preserve">i znaczenie, metody barwienia preparatów mikroskopowych, przygotowanie preparatów. </w:t>
      </w:r>
      <w:r w:rsidR="00832566">
        <w:rPr>
          <w:color w:val="FF0000"/>
          <w:lang w:val="pl-PL"/>
        </w:rPr>
        <w:t>25</w:t>
      </w:r>
      <w:r w:rsidR="000C5987">
        <w:rPr>
          <w:color w:val="FF0000"/>
          <w:lang w:val="pl-PL"/>
        </w:rPr>
        <w:t>.1</w:t>
      </w:r>
      <w:r w:rsidR="00E178BB">
        <w:rPr>
          <w:color w:val="FF0000"/>
          <w:lang w:val="pl-PL"/>
        </w:rPr>
        <w:t>1</w:t>
      </w:r>
      <w:r w:rsidR="000C5987">
        <w:rPr>
          <w:color w:val="FF0000"/>
          <w:lang w:val="pl-PL"/>
        </w:rPr>
        <w:t>.202</w:t>
      </w:r>
      <w:r w:rsidR="00832566">
        <w:rPr>
          <w:color w:val="FF0000"/>
          <w:lang w:val="pl-PL"/>
        </w:rPr>
        <w:t>6</w:t>
      </w:r>
    </w:p>
    <w:p w14:paraId="402F926C" w14:textId="07096A63" w:rsidR="00877751" w:rsidRPr="009B527D" w:rsidRDefault="00877751" w:rsidP="00877751">
      <w:pPr>
        <w:spacing w:line="360" w:lineRule="auto"/>
        <w:jc w:val="both"/>
        <w:rPr>
          <w:lang w:val="pl-PL"/>
        </w:rPr>
      </w:pPr>
      <w:r>
        <w:rPr>
          <w:b/>
          <w:bCs/>
          <w:u w:val="single"/>
          <w:lang w:val="pl-PL"/>
        </w:rPr>
        <w:t>Ćwiczenie 4.</w:t>
      </w:r>
      <w:r>
        <w:rPr>
          <w:lang w:val="pl-PL"/>
        </w:rPr>
        <w:t xml:space="preserve"> Metody hodowli mikroorganizmów. Przygotowanie podłóż mikrobiologicznych, rodzaje podłóż mikrobiologicznych. Metody posiewów materiału biologicznego, warunki hodowli.</w:t>
      </w:r>
      <w:r w:rsidR="00E95C63">
        <w:rPr>
          <w:lang w:val="pl-PL"/>
        </w:rPr>
        <w:t xml:space="preserve"> </w:t>
      </w:r>
      <w:r>
        <w:rPr>
          <w:b/>
          <w:bCs/>
          <w:lang w:val="pl-PL"/>
        </w:rPr>
        <w:t>Poprawa kolokwium I</w:t>
      </w:r>
      <w:r>
        <w:rPr>
          <w:lang w:val="pl-PL"/>
        </w:rPr>
        <w:t xml:space="preserve">. </w:t>
      </w:r>
      <w:r w:rsidR="000C5987">
        <w:rPr>
          <w:color w:val="FF0000"/>
          <w:lang w:val="pl-PL"/>
        </w:rPr>
        <w:t>2.1</w:t>
      </w:r>
      <w:r w:rsidR="00832566">
        <w:rPr>
          <w:color w:val="FF0000"/>
          <w:lang w:val="pl-PL"/>
        </w:rPr>
        <w:t>2</w:t>
      </w:r>
      <w:r w:rsidR="000C5987">
        <w:rPr>
          <w:color w:val="FF0000"/>
          <w:lang w:val="pl-PL"/>
        </w:rPr>
        <w:t>.202</w:t>
      </w:r>
      <w:r w:rsidR="00832566">
        <w:rPr>
          <w:color w:val="FF0000"/>
          <w:lang w:val="pl-PL"/>
        </w:rPr>
        <w:t>6</w:t>
      </w:r>
    </w:p>
    <w:p w14:paraId="7C111A57" w14:textId="77777777" w:rsidR="00877751" w:rsidRDefault="00877751" w:rsidP="00877751">
      <w:pPr>
        <w:spacing w:line="360" w:lineRule="auto"/>
        <w:jc w:val="both"/>
        <w:rPr>
          <w:lang w:val="pl-PL"/>
        </w:rPr>
      </w:pPr>
      <w:r>
        <w:rPr>
          <w:b/>
          <w:bCs/>
          <w:u w:val="single"/>
          <w:lang w:val="pl-PL"/>
        </w:rPr>
        <w:t>Ćwiczenie 5.</w:t>
      </w:r>
      <w:r>
        <w:rPr>
          <w:lang w:val="pl-PL"/>
        </w:rPr>
        <w:t xml:space="preserve"> Metabolizm drobnoustrojów – tlenowe i beztlenowe przemiany substratów węglowych.</w:t>
      </w:r>
      <w:r w:rsidRPr="00877751">
        <w:rPr>
          <w:lang w:val="pl-PL"/>
        </w:rPr>
        <w:t xml:space="preserve"> </w:t>
      </w:r>
      <w:r>
        <w:rPr>
          <w:lang w:val="pl-PL"/>
        </w:rPr>
        <w:t>Mikrobiologiczny rozkład białek, redukcja azotanów.</w:t>
      </w:r>
    </w:p>
    <w:p w14:paraId="372C6508" w14:textId="1931EA33" w:rsidR="00877751" w:rsidRDefault="00877751" w:rsidP="00877751">
      <w:pPr>
        <w:spacing w:line="360" w:lineRule="auto"/>
        <w:jc w:val="both"/>
        <w:rPr>
          <w:color w:val="333399"/>
          <w:lang w:val="pl-PL"/>
        </w:rPr>
      </w:pPr>
      <w:r>
        <w:rPr>
          <w:b/>
          <w:bCs/>
          <w:color w:val="333399"/>
          <w:lang w:val="pl-PL"/>
        </w:rPr>
        <w:t xml:space="preserve">Kolokwium II </w:t>
      </w:r>
      <w:r>
        <w:rPr>
          <w:color w:val="333399"/>
          <w:lang w:val="pl-PL"/>
        </w:rPr>
        <w:t>– zakres: metody sterylizacji i dezynfekcji</w:t>
      </w:r>
      <w:r w:rsidR="0082316C">
        <w:rPr>
          <w:color w:val="333399"/>
          <w:lang w:val="pl-PL"/>
        </w:rPr>
        <w:t xml:space="preserve"> stosowane w laboratorium mikrobiologicznym</w:t>
      </w:r>
      <w:r>
        <w:rPr>
          <w:color w:val="333399"/>
          <w:lang w:val="pl-PL"/>
        </w:rPr>
        <w:t>, rodzaje podłóż mikrobiologicznych, składniki podłóż i ich rola, metody ho</w:t>
      </w:r>
      <w:r w:rsidR="0082316C">
        <w:rPr>
          <w:color w:val="333399"/>
          <w:lang w:val="pl-PL"/>
        </w:rPr>
        <w:t xml:space="preserve">dowli drobnoustrojów tlenowych </w:t>
      </w:r>
      <w:r w:rsidR="009B527D">
        <w:rPr>
          <w:color w:val="333399"/>
          <w:lang w:val="pl-PL"/>
        </w:rPr>
        <w:br/>
      </w:r>
      <w:r>
        <w:rPr>
          <w:color w:val="333399"/>
          <w:lang w:val="pl-PL"/>
        </w:rPr>
        <w:t xml:space="preserve">i beztlenowych. </w:t>
      </w:r>
      <w:r w:rsidR="00832566">
        <w:rPr>
          <w:color w:val="FF0000"/>
          <w:lang w:val="pl-PL"/>
        </w:rPr>
        <w:t>9</w:t>
      </w:r>
      <w:r w:rsidR="00E95C63">
        <w:rPr>
          <w:color w:val="FF0000"/>
          <w:lang w:val="pl-PL"/>
        </w:rPr>
        <w:t>.1</w:t>
      </w:r>
      <w:r w:rsidR="00E178BB">
        <w:rPr>
          <w:color w:val="FF0000"/>
          <w:lang w:val="pl-PL"/>
        </w:rPr>
        <w:t>2</w:t>
      </w:r>
      <w:r w:rsidR="00EF2264">
        <w:rPr>
          <w:color w:val="FF0000"/>
          <w:lang w:val="pl-PL"/>
        </w:rPr>
        <w:t>.20</w:t>
      </w:r>
      <w:r w:rsidR="00E95C63">
        <w:rPr>
          <w:color w:val="FF0000"/>
          <w:lang w:val="pl-PL"/>
        </w:rPr>
        <w:t>2</w:t>
      </w:r>
      <w:r w:rsidR="00832566">
        <w:rPr>
          <w:color w:val="FF0000"/>
          <w:lang w:val="pl-PL"/>
        </w:rPr>
        <w:t>6</w:t>
      </w:r>
    </w:p>
    <w:p w14:paraId="3D2CAD43" w14:textId="4A475D32" w:rsidR="00877751" w:rsidRDefault="00877751" w:rsidP="00877751">
      <w:pPr>
        <w:spacing w:line="360" w:lineRule="auto"/>
        <w:jc w:val="both"/>
        <w:rPr>
          <w:lang w:val="pl-PL"/>
        </w:rPr>
      </w:pPr>
      <w:r>
        <w:rPr>
          <w:b/>
          <w:bCs/>
          <w:u w:val="single"/>
          <w:lang w:val="pl-PL"/>
        </w:rPr>
        <w:t>Ćwiczenie 6.</w:t>
      </w:r>
      <w:r>
        <w:rPr>
          <w:b/>
          <w:bCs/>
          <w:lang w:val="pl-PL"/>
        </w:rPr>
        <w:t xml:space="preserve"> </w:t>
      </w:r>
      <w:r w:rsidR="0082316C">
        <w:rPr>
          <w:lang w:val="pl-PL"/>
        </w:rPr>
        <w:t xml:space="preserve">Wpływ czynników fizycznych i chemicznych na rozwój mikroorganizmów występujących </w:t>
      </w:r>
      <w:r w:rsidR="0093282C">
        <w:rPr>
          <w:lang w:val="pl-PL"/>
        </w:rPr>
        <w:br/>
      </w:r>
      <w:r w:rsidR="0082316C">
        <w:rPr>
          <w:lang w:val="pl-PL"/>
        </w:rPr>
        <w:t>w żywności (temperatura, pH środowiska, dezynfekanty, konserwanty)</w:t>
      </w:r>
      <w:r w:rsidR="009B527D">
        <w:rPr>
          <w:lang w:val="pl-PL"/>
        </w:rPr>
        <w:t>.</w:t>
      </w:r>
      <w:r>
        <w:rPr>
          <w:lang w:val="pl-PL"/>
        </w:rPr>
        <w:t xml:space="preserve"> </w:t>
      </w:r>
      <w:r w:rsidR="0082316C">
        <w:rPr>
          <w:b/>
          <w:bCs/>
          <w:lang w:val="pl-PL"/>
        </w:rPr>
        <w:t>Poprawa k</w:t>
      </w:r>
      <w:r>
        <w:rPr>
          <w:b/>
          <w:bCs/>
          <w:lang w:val="pl-PL"/>
        </w:rPr>
        <w:t>olokwium II</w:t>
      </w:r>
      <w:r>
        <w:rPr>
          <w:lang w:val="pl-PL"/>
        </w:rPr>
        <w:t xml:space="preserve">. </w:t>
      </w:r>
      <w:r w:rsidR="000C5987">
        <w:rPr>
          <w:color w:val="FF0000"/>
          <w:lang w:val="pl-PL"/>
        </w:rPr>
        <w:t>1</w:t>
      </w:r>
      <w:r w:rsidR="00832566">
        <w:rPr>
          <w:color w:val="FF0000"/>
          <w:lang w:val="pl-PL"/>
        </w:rPr>
        <w:t>6</w:t>
      </w:r>
      <w:r w:rsidR="00E95C63">
        <w:rPr>
          <w:color w:val="FF0000"/>
          <w:lang w:val="pl-PL"/>
        </w:rPr>
        <w:t>.1</w:t>
      </w:r>
      <w:r w:rsidR="00E178BB">
        <w:rPr>
          <w:color w:val="FF0000"/>
          <w:lang w:val="pl-PL"/>
        </w:rPr>
        <w:t>2</w:t>
      </w:r>
      <w:r w:rsidR="00EF2264">
        <w:rPr>
          <w:color w:val="FF0000"/>
          <w:lang w:val="pl-PL"/>
        </w:rPr>
        <w:t>.20</w:t>
      </w:r>
      <w:r w:rsidR="00E95C63">
        <w:rPr>
          <w:color w:val="FF0000"/>
          <w:lang w:val="pl-PL"/>
        </w:rPr>
        <w:t>2</w:t>
      </w:r>
      <w:r w:rsidR="00832566">
        <w:rPr>
          <w:color w:val="FF0000"/>
          <w:lang w:val="pl-PL"/>
        </w:rPr>
        <w:t>6</w:t>
      </w:r>
    </w:p>
    <w:p w14:paraId="75FFB682" w14:textId="77777777" w:rsidR="00E95C63" w:rsidRDefault="00877751" w:rsidP="00877751">
      <w:pPr>
        <w:spacing w:line="360" w:lineRule="auto"/>
        <w:jc w:val="both"/>
        <w:rPr>
          <w:lang w:val="pl-PL"/>
        </w:rPr>
      </w:pPr>
      <w:r>
        <w:rPr>
          <w:b/>
          <w:bCs/>
          <w:u w:val="single"/>
          <w:lang w:val="pl-PL"/>
        </w:rPr>
        <w:t>Ćwiczenie 7.</w:t>
      </w:r>
      <w:r>
        <w:rPr>
          <w:b/>
          <w:bCs/>
          <w:lang w:val="pl-PL"/>
        </w:rPr>
        <w:t xml:space="preserve"> </w:t>
      </w:r>
      <w:r w:rsidR="0082316C">
        <w:rPr>
          <w:lang w:val="pl-PL"/>
        </w:rPr>
        <w:t xml:space="preserve">Badanie stanu higieniczno-sanitarnego w zakładzie gastronomicznym. Badanie powietrza, wody technologicznej, powierzchni, naczyń stołowych i sztućców. </w:t>
      </w:r>
    </w:p>
    <w:p w14:paraId="6E098AE4" w14:textId="15C4D2FD" w:rsidR="00877751" w:rsidRDefault="0082316C" w:rsidP="00877751">
      <w:pPr>
        <w:spacing w:line="360" w:lineRule="auto"/>
        <w:jc w:val="both"/>
        <w:rPr>
          <w:lang w:val="pl-PL"/>
        </w:rPr>
      </w:pPr>
      <w:r>
        <w:rPr>
          <w:b/>
          <w:bCs/>
          <w:color w:val="333399"/>
          <w:lang w:val="pl-PL"/>
        </w:rPr>
        <w:t>Kolokwium III</w:t>
      </w:r>
      <w:r>
        <w:rPr>
          <w:color w:val="333399"/>
          <w:lang w:val="pl-PL"/>
        </w:rPr>
        <w:t xml:space="preserve"> – zakres: fermentacje – mikroorganizmy prowadzące procesy, substraty, produkty </w:t>
      </w:r>
      <w:r w:rsidR="0093282C">
        <w:rPr>
          <w:color w:val="333399"/>
          <w:lang w:val="pl-PL"/>
        </w:rPr>
        <w:br/>
      </w:r>
      <w:r>
        <w:rPr>
          <w:color w:val="333399"/>
          <w:lang w:val="pl-PL"/>
        </w:rPr>
        <w:t xml:space="preserve">i znaczenie, rozkład białek i redukcja azotanów – mikroorganizmy prowadzące procesy, kierunki przemian </w:t>
      </w:r>
      <w:r w:rsidR="0093282C">
        <w:rPr>
          <w:color w:val="333399"/>
          <w:lang w:val="pl-PL"/>
        </w:rPr>
        <w:br/>
      </w:r>
      <w:r>
        <w:rPr>
          <w:color w:val="333399"/>
          <w:lang w:val="pl-PL"/>
        </w:rPr>
        <w:t>i znaczenie. Mechaniz</w:t>
      </w:r>
      <w:r w:rsidR="0093282C">
        <w:rPr>
          <w:color w:val="333399"/>
          <w:lang w:val="pl-PL"/>
        </w:rPr>
        <w:t xml:space="preserve">m działania środków fizycznych </w:t>
      </w:r>
      <w:r>
        <w:rPr>
          <w:color w:val="333399"/>
          <w:lang w:val="pl-PL"/>
        </w:rPr>
        <w:t xml:space="preserve">i chemicznych na wzrost i metabolizm drobnoustrojów. </w:t>
      </w:r>
      <w:r w:rsidR="00832566">
        <w:rPr>
          <w:color w:val="FF0000"/>
          <w:lang w:val="pl-PL"/>
        </w:rPr>
        <w:t>23</w:t>
      </w:r>
      <w:r w:rsidR="00E95C63">
        <w:rPr>
          <w:color w:val="FF0000"/>
          <w:lang w:val="pl-PL"/>
        </w:rPr>
        <w:t>.1</w:t>
      </w:r>
      <w:r w:rsidR="00E178BB">
        <w:rPr>
          <w:color w:val="FF0000"/>
          <w:lang w:val="pl-PL"/>
        </w:rPr>
        <w:t>2</w:t>
      </w:r>
      <w:r w:rsidR="00E95C63">
        <w:rPr>
          <w:color w:val="FF0000"/>
          <w:lang w:val="pl-PL"/>
        </w:rPr>
        <w:t>.202</w:t>
      </w:r>
      <w:r w:rsidR="00832566">
        <w:rPr>
          <w:color w:val="FF0000"/>
          <w:lang w:val="pl-PL"/>
        </w:rPr>
        <w:t>6</w:t>
      </w:r>
    </w:p>
    <w:p w14:paraId="7F223BCB" w14:textId="2FFC0CC0" w:rsidR="00877751" w:rsidRDefault="00877751" w:rsidP="00877751">
      <w:pPr>
        <w:spacing w:line="360" w:lineRule="auto"/>
        <w:jc w:val="both"/>
        <w:rPr>
          <w:lang w:val="pl-PL"/>
        </w:rPr>
      </w:pPr>
      <w:r>
        <w:rPr>
          <w:b/>
          <w:bCs/>
          <w:u w:val="single"/>
          <w:lang w:val="pl-PL"/>
        </w:rPr>
        <w:t xml:space="preserve">Ćwiczenie 8. </w:t>
      </w:r>
      <w:r>
        <w:rPr>
          <w:lang w:val="pl-PL"/>
        </w:rPr>
        <w:t xml:space="preserve"> </w:t>
      </w:r>
      <w:r w:rsidR="0082316C">
        <w:rPr>
          <w:lang w:val="pl-PL"/>
        </w:rPr>
        <w:t>Badanie stanu higieniczno-sanitarnego w zakładzie gastronomicznym. Odczyty posiewów, badania potwierdzające i interpretacja uzyskanych wyników.</w:t>
      </w:r>
      <w:r w:rsidR="0082316C" w:rsidRPr="0082316C">
        <w:rPr>
          <w:b/>
          <w:bCs/>
          <w:lang w:val="pl-PL"/>
        </w:rPr>
        <w:t xml:space="preserve"> </w:t>
      </w:r>
      <w:r w:rsidR="0082316C">
        <w:rPr>
          <w:b/>
          <w:bCs/>
          <w:lang w:val="pl-PL"/>
        </w:rPr>
        <w:t>Poprawa kolokwium III</w:t>
      </w:r>
      <w:r w:rsidR="0082316C">
        <w:rPr>
          <w:lang w:val="pl-PL"/>
        </w:rPr>
        <w:t xml:space="preserve">. </w:t>
      </w:r>
      <w:r w:rsidR="00D322F6">
        <w:rPr>
          <w:color w:val="FF0000"/>
          <w:lang w:val="pl-PL"/>
        </w:rPr>
        <w:t>8</w:t>
      </w:r>
      <w:r w:rsidR="00E95C63">
        <w:rPr>
          <w:color w:val="FF0000"/>
          <w:lang w:val="pl-PL"/>
        </w:rPr>
        <w:t>.</w:t>
      </w:r>
      <w:r w:rsidR="00E178BB">
        <w:rPr>
          <w:color w:val="FF0000"/>
          <w:lang w:val="pl-PL"/>
        </w:rPr>
        <w:t>01</w:t>
      </w:r>
      <w:r w:rsidR="00EF2264">
        <w:rPr>
          <w:color w:val="FF0000"/>
          <w:lang w:val="pl-PL"/>
        </w:rPr>
        <w:t>.20</w:t>
      </w:r>
      <w:r w:rsidR="00E95C63">
        <w:rPr>
          <w:color w:val="FF0000"/>
          <w:lang w:val="pl-PL"/>
        </w:rPr>
        <w:t>2</w:t>
      </w:r>
      <w:r w:rsidR="00832566">
        <w:rPr>
          <w:color w:val="FF0000"/>
          <w:lang w:val="pl-PL"/>
        </w:rPr>
        <w:t>7</w:t>
      </w:r>
    </w:p>
    <w:p w14:paraId="5F5CDB65" w14:textId="11787034" w:rsidR="00877751" w:rsidRDefault="00877751" w:rsidP="00877751">
      <w:pPr>
        <w:spacing w:line="360" w:lineRule="auto"/>
        <w:jc w:val="both"/>
        <w:rPr>
          <w:lang w:val="pl-PL"/>
        </w:rPr>
      </w:pPr>
      <w:r>
        <w:rPr>
          <w:b/>
          <w:bCs/>
          <w:u w:val="single"/>
          <w:lang w:val="pl-PL"/>
        </w:rPr>
        <w:t>Ćwiczenie 9.</w:t>
      </w:r>
      <w:r>
        <w:rPr>
          <w:lang w:val="pl-PL"/>
        </w:rPr>
        <w:t xml:space="preserve"> Metody ilościowe w mikrobiologicznych badaniach </w:t>
      </w:r>
      <w:r w:rsidR="00630A7F">
        <w:rPr>
          <w:lang w:val="pl-PL"/>
        </w:rPr>
        <w:t>potraw</w:t>
      </w:r>
      <w:r>
        <w:rPr>
          <w:lang w:val="pl-PL"/>
        </w:rPr>
        <w:t xml:space="preserve">. Pobieranie prób do badań. Oznaczanie liczby, NPL i obecności drobnoustrojów występujących w </w:t>
      </w:r>
      <w:r w:rsidR="0093282C">
        <w:rPr>
          <w:lang w:val="pl-PL"/>
        </w:rPr>
        <w:t xml:space="preserve">potrawach </w:t>
      </w:r>
      <w:r w:rsidR="00630A7F">
        <w:rPr>
          <w:lang w:val="pl-PL"/>
        </w:rPr>
        <w:t>o różnym stopniu przetworzenia</w:t>
      </w:r>
      <w:r>
        <w:rPr>
          <w:lang w:val="pl-PL"/>
        </w:rPr>
        <w:t xml:space="preserve">. </w:t>
      </w:r>
      <w:r w:rsidR="00D322F6">
        <w:rPr>
          <w:color w:val="FF0000"/>
          <w:lang w:val="pl-PL"/>
        </w:rPr>
        <w:t>13.01.2027</w:t>
      </w:r>
    </w:p>
    <w:p w14:paraId="0859AD40" w14:textId="50005D85" w:rsidR="00877751" w:rsidRPr="00630A7F" w:rsidRDefault="00877751" w:rsidP="00877751">
      <w:pPr>
        <w:spacing w:line="360" w:lineRule="auto"/>
        <w:jc w:val="both"/>
        <w:rPr>
          <w:lang w:val="pl-PL"/>
        </w:rPr>
      </w:pPr>
      <w:r>
        <w:rPr>
          <w:b/>
          <w:bCs/>
          <w:u w:val="single"/>
          <w:lang w:val="pl-PL"/>
        </w:rPr>
        <w:t>Ćwiczenie 10.</w:t>
      </w:r>
      <w:r>
        <w:rPr>
          <w:b/>
          <w:bCs/>
          <w:lang w:val="pl-PL"/>
        </w:rPr>
        <w:t xml:space="preserve"> </w:t>
      </w:r>
      <w:r>
        <w:rPr>
          <w:lang w:val="pl-PL"/>
        </w:rPr>
        <w:t xml:space="preserve">Metody ilościowe w mikrobiologicznych badaniach żywności – podsumowanie (odczyt posiewów i interpretacja uzyskanych wyników). </w:t>
      </w:r>
      <w:r w:rsidR="00E95C63">
        <w:rPr>
          <w:lang w:val="pl-PL"/>
        </w:rPr>
        <w:t xml:space="preserve">Podsumowanie ćwiczeń z przedmiotu. </w:t>
      </w:r>
      <w:r w:rsidR="0082316C">
        <w:rPr>
          <w:b/>
          <w:bCs/>
          <w:color w:val="333399"/>
          <w:lang w:val="pl-PL"/>
        </w:rPr>
        <w:t>Zaliczenie końcowe (</w:t>
      </w:r>
      <w:r w:rsidR="00116C1D">
        <w:rPr>
          <w:b/>
          <w:bCs/>
          <w:color w:val="333399"/>
          <w:lang w:val="pl-PL"/>
        </w:rPr>
        <w:t>poprawa kolokwium I, II, III</w:t>
      </w:r>
      <w:r w:rsidR="0082316C">
        <w:rPr>
          <w:b/>
          <w:bCs/>
          <w:color w:val="333399"/>
          <w:lang w:val="pl-PL"/>
        </w:rPr>
        <w:t>)</w:t>
      </w:r>
      <w:r w:rsidR="0082316C">
        <w:rPr>
          <w:color w:val="333399"/>
          <w:lang w:val="pl-PL"/>
        </w:rPr>
        <w:t>.</w:t>
      </w:r>
      <w:r w:rsidR="00630A7F">
        <w:rPr>
          <w:lang w:val="pl-PL"/>
        </w:rPr>
        <w:t xml:space="preserve"> </w:t>
      </w:r>
      <w:r w:rsidR="00D322F6">
        <w:rPr>
          <w:color w:val="FF0000"/>
          <w:lang w:val="pl-PL"/>
        </w:rPr>
        <w:t>20.01.2027</w:t>
      </w:r>
    </w:p>
    <w:p w14:paraId="735837E1" w14:textId="77777777" w:rsidR="00877751" w:rsidRDefault="00877751" w:rsidP="00877751">
      <w:pPr>
        <w:spacing w:line="360" w:lineRule="auto"/>
        <w:jc w:val="both"/>
        <w:rPr>
          <w:b/>
          <w:bCs/>
          <w:u w:val="single"/>
          <w:lang w:val="pl-PL"/>
        </w:rPr>
      </w:pPr>
    </w:p>
    <w:sectPr w:rsidR="00877751" w:rsidSect="009328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A0249"/>
    <w:multiLevelType w:val="hybridMultilevel"/>
    <w:tmpl w:val="AEEE4E54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96675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51"/>
    <w:rsid w:val="00002176"/>
    <w:rsid w:val="00032C2C"/>
    <w:rsid w:val="0006483A"/>
    <w:rsid w:val="00093EAF"/>
    <w:rsid w:val="000C5987"/>
    <w:rsid w:val="00116C1D"/>
    <w:rsid w:val="002020FE"/>
    <w:rsid w:val="00345CAD"/>
    <w:rsid w:val="00371F6E"/>
    <w:rsid w:val="00377245"/>
    <w:rsid w:val="004015DE"/>
    <w:rsid w:val="0048605E"/>
    <w:rsid w:val="004941AE"/>
    <w:rsid w:val="004C1701"/>
    <w:rsid w:val="004D1687"/>
    <w:rsid w:val="00526990"/>
    <w:rsid w:val="00532184"/>
    <w:rsid w:val="005A1B0D"/>
    <w:rsid w:val="00630A7F"/>
    <w:rsid w:val="006D579E"/>
    <w:rsid w:val="00782CD6"/>
    <w:rsid w:val="0082316C"/>
    <w:rsid w:val="00832566"/>
    <w:rsid w:val="00851E1C"/>
    <w:rsid w:val="00877751"/>
    <w:rsid w:val="0093282C"/>
    <w:rsid w:val="00934665"/>
    <w:rsid w:val="009B527D"/>
    <w:rsid w:val="009C7854"/>
    <w:rsid w:val="00AC1A26"/>
    <w:rsid w:val="00B67923"/>
    <w:rsid w:val="00B956CF"/>
    <w:rsid w:val="00BF3D54"/>
    <w:rsid w:val="00C13BCB"/>
    <w:rsid w:val="00C8757E"/>
    <w:rsid w:val="00D322F6"/>
    <w:rsid w:val="00D336E8"/>
    <w:rsid w:val="00E178BB"/>
    <w:rsid w:val="00E66299"/>
    <w:rsid w:val="00E95C63"/>
    <w:rsid w:val="00ED221E"/>
    <w:rsid w:val="00EF2264"/>
    <w:rsid w:val="00FC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064A7"/>
  <w15:docId w15:val="{397A766F-1A4C-47F4-94E9-25C07907A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7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877751"/>
    <w:pPr>
      <w:spacing w:line="360" w:lineRule="auto"/>
      <w:jc w:val="center"/>
    </w:pPr>
    <w:rPr>
      <w:b/>
      <w:bCs/>
      <w:color w:val="FF0000"/>
      <w:lang w:val="pl-PL"/>
    </w:rPr>
  </w:style>
  <w:style w:type="character" w:customStyle="1" w:styleId="TytuZnak">
    <w:name w:val="Tytuł Znak"/>
    <w:basedOn w:val="Domylnaczcionkaakapitu"/>
    <w:link w:val="Tytu"/>
    <w:rsid w:val="00877751"/>
    <w:rPr>
      <w:rFonts w:ascii="Times New Roman" w:eastAsia="Times New Roman" w:hAnsi="Times New Roman" w:cs="Times New Roman"/>
      <w:b/>
      <w:bCs/>
      <w:color w:val="FF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877751"/>
    <w:pPr>
      <w:spacing w:line="360" w:lineRule="auto"/>
      <w:jc w:val="both"/>
    </w:pPr>
    <w:rPr>
      <w:lang w:val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7775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14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ADS</dc:creator>
  <cp:lastModifiedBy>Lucyna Kłębukowska</cp:lastModifiedBy>
  <cp:revision>6</cp:revision>
  <cp:lastPrinted>2024-09-25T08:30:00Z</cp:lastPrinted>
  <dcterms:created xsi:type="dcterms:W3CDTF">2024-09-25T08:31:00Z</dcterms:created>
  <dcterms:modified xsi:type="dcterms:W3CDTF">2026-09-25T07:41:00Z</dcterms:modified>
</cp:coreProperties>
</file>